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2D19" w14:textId="037E2B06" w:rsidR="009E75BB" w:rsidRDefault="009E75BB" w:rsidP="009E75BB">
      <w:pPr>
        <w:pStyle w:val="NormalnyWeb"/>
        <w:spacing w:before="0" w:beforeAutospacing="0" w:after="0" w:afterAutospacing="0"/>
        <w:jc w:val="center"/>
        <w:rPr>
          <w:rFonts w:ascii="Calibri" w:hAnsi="Calibri" w:cs="Arial"/>
          <w:b/>
          <w:color w:val="0000FF"/>
          <w:sz w:val="28"/>
          <w:szCs w:val="28"/>
        </w:rPr>
      </w:pPr>
      <w:bookmarkStart w:id="0" w:name="_GoBack"/>
      <w:bookmarkEnd w:id="0"/>
      <w:r>
        <w:rPr>
          <w:rFonts w:ascii="Calibri" w:hAnsi="Calibri" w:cs="Arial"/>
          <w:b/>
          <w:color w:val="0000FF"/>
          <w:sz w:val="28"/>
          <w:szCs w:val="28"/>
        </w:rPr>
        <w:t>ZASADY UDOSTĘPNIANIA</w:t>
      </w:r>
      <w:r w:rsidRPr="00A4625D">
        <w:rPr>
          <w:rFonts w:ascii="Calibri" w:hAnsi="Calibri" w:cs="Arial"/>
          <w:b/>
          <w:color w:val="0000FF"/>
          <w:sz w:val="28"/>
          <w:szCs w:val="28"/>
        </w:rPr>
        <w:t xml:space="preserve"> DANYCH OSOBOWYCH </w:t>
      </w:r>
    </w:p>
    <w:p w14:paraId="1C7B7B55" w14:textId="77777777" w:rsidR="001D6046" w:rsidRDefault="001D6046" w:rsidP="005F7F06">
      <w:pPr>
        <w:ind w:right="1013"/>
      </w:pPr>
    </w:p>
    <w:p w14:paraId="12A89C1E" w14:textId="2B4CE28E" w:rsidR="009E75BB" w:rsidRDefault="009E75BB" w:rsidP="001D6046">
      <w:pPr>
        <w:ind w:left="1134" w:right="1013"/>
        <w:jc w:val="both"/>
      </w:pPr>
      <w:r>
        <w:t xml:space="preserve">Udostępnianie danych osobowych w </w:t>
      </w:r>
      <w:r w:rsidR="00911BC6">
        <w:t>Żłobku</w:t>
      </w:r>
      <w:r>
        <w:t xml:space="preserve"> odbywa się na podstawie przepisów ogólnego rozporządzenia o ochronie danych – RODO – Rozporządzenie parlamentu europejskiego i Rady (UE) 2016/679 w sprawie ochrony osób fizycznych w związku z przetwarzaniem danych osobowych i w sprawie swobodnego przepływu takich danych oraz uchylenia Dyrektywy 95/46 z dnia 27 kwietnia 2016 r. (Dz. Urz. UE L 119 z 04.05.2016).</w:t>
      </w:r>
    </w:p>
    <w:p w14:paraId="6979F8F9" w14:textId="77777777" w:rsidR="009E75BB" w:rsidRDefault="009E75BB" w:rsidP="009E75BB">
      <w:pPr>
        <w:ind w:left="1134" w:right="1013"/>
      </w:pPr>
    </w:p>
    <w:p w14:paraId="54F5DD6F" w14:textId="613DDB41" w:rsidR="009E75BB" w:rsidRDefault="009E75BB" w:rsidP="001D6046">
      <w:pPr>
        <w:ind w:left="1134" w:right="1013"/>
        <w:jc w:val="both"/>
      </w:pPr>
      <w:r>
        <w:t xml:space="preserve">W nawiązaniu do Rozporządzenia RODO </w:t>
      </w:r>
      <w:r w:rsidR="00911BC6">
        <w:t>Żłobek</w:t>
      </w:r>
      <w:r>
        <w:t xml:space="preserve"> udostępnia dane osobowe </w:t>
      </w:r>
      <w:r w:rsidR="002F243E">
        <w:t>w</w:t>
      </w:r>
      <w:r>
        <w:t xml:space="preserve"> trybach:</w:t>
      </w:r>
    </w:p>
    <w:p w14:paraId="1E07DB07" w14:textId="77777777" w:rsidR="009E75BB" w:rsidRDefault="009E75BB" w:rsidP="001D6046">
      <w:pPr>
        <w:pStyle w:val="Akapitzlist"/>
        <w:numPr>
          <w:ilvl w:val="0"/>
          <w:numId w:val="2"/>
        </w:numPr>
        <w:ind w:right="1013"/>
        <w:jc w:val="both"/>
      </w:pPr>
      <w:r>
        <w:t>udostępnianie innemu administratorowi – art. 23 ust.1 RODO w następujących przypadkach:</w:t>
      </w:r>
    </w:p>
    <w:p w14:paraId="6F6BB048" w14:textId="77777777" w:rsidR="009E75BB" w:rsidRDefault="009E75BB" w:rsidP="001D6046">
      <w:pPr>
        <w:pStyle w:val="Akapitzlist"/>
        <w:numPr>
          <w:ilvl w:val="0"/>
          <w:numId w:val="3"/>
        </w:numPr>
        <w:ind w:right="1013"/>
        <w:jc w:val="both"/>
      </w:pPr>
      <w:r>
        <w:t>za wyraźną zgodą osoby, której dane dotyczą;</w:t>
      </w:r>
    </w:p>
    <w:p w14:paraId="7D84F0CB" w14:textId="77777777" w:rsidR="009E75BB" w:rsidRDefault="009E75BB" w:rsidP="001D6046">
      <w:pPr>
        <w:pStyle w:val="Akapitzlist"/>
        <w:numPr>
          <w:ilvl w:val="0"/>
          <w:numId w:val="3"/>
        </w:numPr>
        <w:ind w:right="1013"/>
        <w:jc w:val="both"/>
      </w:pPr>
      <w:r>
        <w:t>na podstawie przepisów prawa (np. udostępnienie danych policji, prokuraturze, sądom);</w:t>
      </w:r>
    </w:p>
    <w:p w14:paraId="3313F645" w14:textId="0B89DE68" w:rsidR="009E75BB" w:rsidRDefault="009E75BB" w:rsidP="001D6046">
      <w:pPr>
        <w:pStyle w:val="Akapitzlist"/>
        <w:numPr>
          <w:ilvl w:val="0"/>
          <w:numId w:val="3"/>
        </w:numPr>
        <w:ind w:right="1013"/>
        <w:jc w:val="both"/>
      </w:pPr>
      <w:r>
        <w:t>innemu administratorowi, jeżeli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 (dochodzenie roszczeń, zapobieganie oszustwom);</w:t>
      </w:r>
    </w:p>
    <w:p w14:paraId="040F0663" w14:textId="77777777" w:rsidR="009E75BB" w:rsidRDefault="009E75BB" w:rsidP="001D6046">
      <w:pPr>
        <w:pStyle w:val="Akapitzlist"/>
        <w:numPr>
          <w:ilvl w:val="0"/>
          <w:numId w:val="2"/>
        </w:numPr>
        <w:ind w:right="1013"/>
        <w:jc w:val="both"/>
      </w:pPr>
      <w:r>
        <w:t xml:space="preserve">współadministrowanie – art. 26 RODO, jeżeli co najmniej dwóch administratorów podejmuje decyzje dotyczące celów i środków przetwarzania danych, wówczas są oni </w:t>
      </w:r>
      <w:proofErr w:type="spellStart"/>
      <w:r>
        <w:t>współadministratorami</w:t>
      </w:r>
      <w:proofErr w:type="spellEnd"/>
      <w:r>
        <w:t>. Podmioty zarządzające danymi osobowymi powinny spełniać trzy warunki:</w:t>
      </w:r>
    </w:p>
    <w:p w14:paraId="31EAAD82" w14:textId="77777777" w:rsidR="009E75BB" w:rsidRDefault="009E75BB" w:rsidP="001D6046">
      <w:pPr>
        <w:pStyle w:val="Akapitzlist"/>
        <w:numPr>
          <w:ilvl w:val="0"/>
          <w:numId w:val="4"/>
        </w:numPr>
        <w:ind w:right="1013"/>
        <w:jc w:val="both"/>
      </w:pPr>
      <w:r>
        <w:t>być administratorami danych osobowych w rozumieniu RODO;</w:t>
      </w:r>
    </w:p>
    <w:p w14:paraId="783E91F2" w14:textId="77777777" w:rsidR="009E75BB" w:rsidRDefault="009E75BB" w:rsidP="001D6046">
      <w:pPr>
        <w:pStyle w:val="Akapitzlist"/>
        <w:numPr>
          <w:ilvl w:val="0"/>
          <w:numId w:val="4"/>
        </w:numPr>
        <w:ind w:right="1013"/>
        <w:jc w:val="both"/>
      </w:pPr>
      <w:r>
        <w:t>wspólnie określać cele przetwarzania danych;</w:t>
      </w:r>
    </w:p>
    <w:p w14:paraId="6DA2BAC6" w14:textId="6E771B15" w:rsidR="009E75BB" w:rsidRDefault="009E75BB" w:rsidP="001D6046">
      <w:pPr>
        <w:pStyle w:val="Akapitzlist"/>
        <w:numPr>
          <w:ilvl w:val="0"/>
          <w:numId w:val="4"/>
        </w:numPr>
        <w:ind w:right="1013"/>
        <w:jc w:val="both"/>
      </w:pPr>
      <w:r>
        <w:t>wspólnie ustalać sposoby przetwarzania danych (określać środki organizacyjne i techniczne);</w:t>
      </w:r>
    </w:p>
    <w:p w14:paraId="6A56F0EF" w14:textId="11D098FF" w:rsidR="002F243E" w:rsidRDefault="002F243E" w:rsidP="002F243E">
      <w:pPr>
        <w:pStyle w:val="Akapitzlist"/>
        <w:numPr>
          <w:ilvl w:val="0"/>
          <w:numId w:val="2"/>
        </w:numPr>
        <w:ind w:right="1013"/>
        <w:jc w:val="both"/>
      </w:pPr>
      <w:r>
        <w:t xml:space="preserve">udostępnianie </w:t>
      </w:r>
      <w:r w:rsidR="00BD733C">
        <w:t xml:space="preserve">osobie, której dane osobowe są przetwarzane w </w:t>
      </w:r>
      <w:r w:rsidR="00911BC6">
        <w:t>żłobku</w:t>
      </w:r>
      <w:r w:rsidR="00BD733C">
        <w:t>;</w:t>
      </w:r>
    </w:p>
    <w:p w14:paraId="4BE2FF1A" w14:textId="1371E834" w:rsidR="009E75BB" w:rsidRDefault="009E75BB" w:rsidP="001D6046">
      <w:pPr>
        <w:ind w:left="1134" w:right="1013"/>
        <w:jc w:val="both"/>
      </w:pPr>
      <w:r>
        <w:t>Dla określenia, czy udostępnienie danych osobowych jest dopuszczalne należy odwołać się do przepisu art. 6 RODO.</w:t>
      </w:r>
    </w:p>
    <w:p w14:paraId="56E514A2" w14:textId="13E5CCF7" w:rsidR="009E75BB" w:rsidRDefault="009E75BB" w:rsidP="001D6046">
      <w:pPr>
        <w:ind w:left="1134" w:right="1013"/>
        <w:jc w:val="both"/>
      </w:pPr>
      <w:r>
        <w:t>Podstawą udostępnienia danych osobowych jest umowa lub wniosek.</w:t>
      </w:r>
    </w:p>
    <w:p w14:paraId="39A5D910" w14:textId="7F8A19DF" w:rsidR="009E75BB" w:rsidRDefault="009E75BB" w:rsidP="001D6046">
      <w:pPr>
        <w:ind w:left="1134" w:right="1013"/>
        <w:jc w:val="both"/>
      </w:pPr>
      <w:r>
        <w:t xml:space="preserve">Zgodnie rozporządzeniem RODO podstawą rozpatrywania wniosków o udostępnienie danych osobowych i informacji przetwarzanych w </w:t>
      </w:r>
      <w:r w:rsidR="00911BC6">
        <w:t>żłobku</w:t>
      </w:r>
      <w:r>
        <w:t xml:space="preserve"> jest pisemne wystąpienie wnioskodawcy, zawierające niżej wymienione informacje:</w:t>
      </w:r>
    </w:p>
    <w:p w14:paraId="5BBE0284" w14:textId="77777777" w:rsidR="009E75BB" w:rsidRDefault="009E75BB" w:rsidP="001D6046">
      <w:pPr>
        <w:pStyle w:val="Akapitzlist"/>
        <w:numPr>
          <w:ilvl w:val="0"/>
          <w:numId w:val="5"/>
        </w:numPr>
        <w:ind w:right="1013"/>
        <w:jc w:val="both"/>
      </w:pPr>
      <w:r>
        <w:t xml:space="preserve">wskazanie wnioskodawcy oraz jego czytelny podpis lub parafka z pieczęcią imienną; lub wniosek opatrzony bezpiecznym podpisem elektronicznym, weryfikowanym za pomocą ważnego kwalifikowanego certyfikatu lub profilu zaufanego </w:t>
      </w:r>
      <w:proofErr w:type="spellStart"/>
      <w:r>
        <w:t>ePUAP</w:t>
      </w:r>
      <w:proofErr w:type="spellEnd"/>
      <w:r>
        <w:t>.</w:t>
      </w:r>
    </w:p>
    <w:p w14:paraId="662282EB" w14:textId="77777777" w:rsidR="009E75BB" w:rsidRDefault="009E75BB" w:rsidP="001D6046">
      <w:pPr>
        <w:pStyle w:val="Akapitzlist"/>
        <w:numPr>
          <w:ilvl w:val="0"/>
          <w:numId w:val="5"/>
        </w:numPr>
        <w:ind w:right="1013"/>
        <w:jc w:val="both"/>
      </w:pPr>
      <w:r>
        <w:t>precyzyjne określenie zakresu żądanych informacji;</w:t>
      </w:r>
    </w:p>
    <w:p w14:paraId="09894D09" w14:textId="77777777" w:rsidR="009E75BB" w:rsidRDefault="009E75BB" w:rsidP="001D6046">
      <w:pPr>
        <w:pStyle w:val="Akapitzlist"/>
        <w:numPr>
          <w:ilvl w:val="0"/>
          <w:numId w:val="5"/>
        </w:numPr>
        <w:ind w:right="1013"/>
        <w:jc w:val="both"/>
      </w:pPr>
      <w:r>
        <w:t>wskazanie do czego pozyskane informacje będą wykorzystywane;</w:t>
      </w:r>
    </w:p>
    <w:p w14:paraId="0DB74589" w14:textId="77777777" w:rsidR="009E75BB" w:rsidRDefault="009E75BB" w:rsidP="001D6046">
      <w:pPr>
        <w:pStyle w:val="Akapitzlist"/>
        <w:numPr>
          <w:ilvl w:val="0"/>
          <w:numId w:val="5"/>
        </w:numPr>
        <w:ind w:right="1013"/>
        <w:jc w:val="both"/>
      </w:pPr>
      <w:r>
        <w:t>wskazanie podstawy prawnej umożliwiającej udzielenie żądanej informacji;</w:t>
      </w:r>
    </w:p>
    <w:p w14:paraId="7B065D04" w14:textId="64632CD6" w:rsidR="00BF3B17" w:rsidRDefault="009E75BB" w:rsidP="001D6046">
      <w:pPr>
        <w:pStyle w:val="Akapitzlist"/>
        <w:numPr>
          <w:ilvl w:val="0"/>
          <w:numId w:val="5"/>
        </w:numPr>
        <w:ind w:right="1013"/>
        <w:jc w:val="both"/>
      </w:pPr>
      <w:r>
        <w:t>wskazanie identyfikatorów umożliwiających wyszukanie - danych osobowych osoby, której te dane dotyczą tj.: imię i nazwisko, numer PESEL lub data urodzenia.</w:t>
      </w:r>
    </w:p>
    <w:sectPr w:rsidR="00BF3B17" w:rsidSect="00CF4702">
      <w:pgSz w:w="11910" w:h="16840"/>
      <w:pgMar w:top="620" w:right="578" w:bottom="278" w:left="113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497"/>
    <w:multiLevelType w:val="hybridMultilevel"/>
    <w:tmpl w:val="B4B65EA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A844C64"/>
    <w:multiLevelType w:val="hybridMultilevel"/>
    <w:tmpl w:val="C31A3B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E6A4448"/>
    <w:multiLevelType w:val="hybridMultilevel"/>
    <w:tmpl w:val="6606878E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 w15:restartNumberingAfterBreak="0">
    <w:nsid w:val="33127251"/>
    <w:multiLevelType w:val="hybridMultilevel"/>
    <w:tmpl w:val="AAC0159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F7449F0"/>
    <w:multiLevelType w:val="hybridMultilevel"/>
    <w:tmpl w:val="63262366"/>
    <w:lvl w:ilvl="0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BB"/>
    <w:rsid w:val="001D6046"/>
    <w:rsid w:val="002F243E"/>
    <w:rsid w:val="005F7F06"/>
    <w:rsid w:val="006E5208"/>
    <w:rsid w:val="007D796F"/>
    <w:rsid w:val="00911BC6"/>
    <w:rsid w:val="009E75BB"/>
    <w:rsid w:val="00B86529"/>
    <w:rsid w:val="00BD733C"/>
    <w:rsid w:val="00C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BE28"/>
  <w15:chartTrackingRefBased/>
  <w15:docId w15:val="{030F2223-9B38-4B65-B50F-FB452F8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5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Buczkowski</dc:creator>
  <cp:keywords/>
  <dc:description/>
  <cp:lastModifiedBy>Kasiek</cp:lastModifiedBy>
  <cp:revision>2</cp:revision>
  <cp:lastPrinted>2020-10-06T07:08:00Z</cp:lastPrinted>
  <dcterms:created xsi:type="dcterms:W3CDTF">2020-10-06T07:08:00Z</dcterms:created>
  <dcterms:modified xsi:type="dcterms:W3CDTF">2020-10-06T07:08:00Z</dcterms:modified>
</cp:coreProperties>
</file>